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맑은 고딕" w:cs="맑은 고딕" w:eastAsia="맑은 고딕" w:hAnsi="맑은 고딕"/>
          <w:color w:val="7E7A73"/>
          <w:sz w:val="17"/>
          <w:szCs w:val="17"/>
        </w:rPr>
        <w:t xml:space="preserve">교육용 가상 자료 · Knowledge_01</w:t>
      </w:r>
    </w:p>
    <w:p>
      <w:pPr>
        <w:pStyle w:val="Heading1"/>
        <w:spacing w:after="140" w:before="260"/>
      </w:pPr>
      <w:r>
        <w:rPr>
          <w:rFonts w:ascii="맑은 고딕" w:cs="맑은 고딕" w:eastAsia="맑은 고딕" w:hAnsi="맑은 고딕"/>
          <w:b/>
          <w:bCs/>
          <w:sz w:val="30"/>
          <w:szCs w:val="30"/>
        </w:rPr>
        <w:t xml:space="preserve">부서 문서작성 표준가이드</w:t>
      </w:r>
    </w:p>
    <w:p>
      <w:pPr>
        <w:spacing w:after="20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본 가이드는 부서에서 생산하는 모든 결재 문서(검토보고서·업무보고·회의결과)에 공통으로 적용하는 표기 표준입니다. 문서 작성 시 이 가이드의 호칭 규칙과 표현 목록을 우선 적용합니다.</w:t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1. 문서 성격과 독자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본 표준이 적용되는 문서는 부서 내부에서 작성해 부서장 결재선으로 올라가는 문서입니다. 독자는 해당 업무의 배경을 이미 알고 있는 상급자이므로, 배경 설명보다 판단에 필요한 근거와 선택지를 앞세웁니다.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문서의 목적은 설득이 아니라 판단 지원입니다. 결론을 먼저 제시하고 근거를 뒤에 배치합니다.</w:t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2. 호칭 규칙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3100"/>
        <w:gridCol w:w="4360"/>
      </w:tblGrid>
      <w:tr>
        <w:trPr>
          <w:tblHeader/>
        </w:trPr>
        <w:tc>
          <w:tcPr>
            <w:tcW w:type="dxa" w:w="1900"/>
            <w:shd w:fill="EFEDEA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9"/>
                <w:szCs w:val="19"/>
              </w:rPr>
              <w:t xml:space="preserve">구분</w:t>
            </w:r>
          </w:p>
        </w:tc>
        <w:tc>
          <w:tcPr>
            <w:tcW w:type="dxa" w:w="3100"/>
            <w:shd w:fill="EFEDEA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9"/>
                <w:szCs w:val="19"/>
              </w:rPr>
              <w:t xml:space="preserve">표기</w:t>
            </w:r>
          </w:p>
        </w:tc>
        <w:tc>
          <w:tcPr>
            <w:tcW w:type="dxa" w:w="4360"/>
            <w:shd w:fill="EFEDEA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9"/>
                <w:szCs w:val="19"/>
              </w:rPr>
              <w:t xml:space="preserve">비고</w:t>
            </w:r>
          </w:p>
        </w:tc>
      </w:tr>
      <w:tr>
        <w:tc>
          <w:tcPr>
            <w:tcW w:type="dxa" w:w="19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작성 주체</w:t>
            </w:r>
          </w:p>
        </w:tc>
        <w:tc>
          <w:tcPr>
            <w:tcW w:type="dxa" w:w="3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우리 부서</w:t>
            </w:r>
          </w:p>
        </w:tc>
        <w:tc>
          <w:tcPr>
            <w:tcW w:type="dxa" w:w="4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기관명·부서명 대신 사용</w:t>
            </w:r>
          </w:p>
        </w:tc>
      </w:tr>
      <w:tr>
        <w:tc>
          <w:tcPr>
            <w:tcW w:type="dxa" w:w="19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1인칭 단수</w:t>
            </w:r>
          </w:p>
        </w:tc>
        <w:tc>
          <w:tcPr>
            <w:tcW w:type="dxa" w:w="3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사용하지 않음</w:t>
            </w:r>
          </w:p>
        </w:tc>
        <w:tc>
          <w:tcPr>
            <w:tcW w:type="dxa" w:w="4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"저는", "제가" 금지</w:t>
            </w:r>
          </w:p>
        </w:tc>
      </w:tr>
      <w:tr>
        <w:tc>
          <w:tcPr>
            <w:tcW w:type="dxa" w:w="19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상급 결재선</w:t>
            </w:r>
          </w:p>
        </w:tc>
        <w:tc>
          <w:tcPr>
            <w:tcW w:type="dxa" w:w="3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부서장</w:t>
            </w:r>
          </w:p>
        </w:tc>
        <w:tc>
          <w:tcPr>
            <w:tcW w:type="dxa" w:w="4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직위 대신 역할로 표기</w:t>
            </w:r>
          </w:p>
        </w:tc>
      </w:tr>
      <w:tr>
        <w:tc>
          <w:tcPr>
            <w:tcW w:type="dxa" w:w="19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타 부서</w:t>
            </w:r>
          </w:p>
        </w:tc>
        <w:tc>
          <w:tcPr>
            <w:tcW w:type="dxa" w:w="3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관련 부서</w:t>
            </w:r>
          </w:p>
        </w:tc>
        <w:tc>
          <w:tcPr>
            <w:tcW w:type="dxa" w:w="4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특정 부서명 대신 사용</w:t>
            </w:r>
          </w:p>
        </w:tc>
      </w:tr>
      <w:tr>
        <w:tc>
          <w:tcPr>
            <w:tcW w:type="dxa" w:w="19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담당자 지칭</w:t>
            </w:r>
          </w:p>
        </w:tc>
        <w:tc>
          <w:tcPr>
            <w:tcW w:type="dxa" w:w="3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담당자, ○○○ 대리</w:t>
            </w:r>
          </w:p>
        </w:tc>
        <w:tc>
          <w:tcPr>
            <w:tcW w:type="dxa" w:w="4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실명 표기 금지</w:t>
            </w:r>
          </w:p>
        </w:tc>
      </w:tr>
    </w:tbl>
    <w:p>
      <w:pPr>
        <w:spacing w:after="120" w:before="140"/>
      </w:pPr>
      <w:r>
        <w:rPr>
          <w:rFonts w:ascii="맑은 고딕" w:cs="맑은 고딕" w:eastAsia="맑은 고딕" w:hAnsi="맑은 고딕"/>
          <w:sz w:val="21"/>
          <w:szCs w:val="21"/>
        </w:rPr>
        <w:t xml:space="preserve">문서에 실제 인명·이메일 주소·연락처를 기재하지 않습니다. 부득이 지칭이 필요한 경우 위 표의 익명 표기를 사용합니다.</w:t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3. 권장 표현과 금지 표현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결재 문서는 단정을 피하고 근거의 강도를 표현에 반영합니다. 아래 12개 대조 항목을 그대로 적용합니다.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500"/>
        <w:gridCol w:w="3360"/>
      </w:tblGrid>
      <w:tr>
        <w:trPr>
          <w:tblHeader/>
        </w:trPr>
        <w:tc>
          <w:tcPr>
            <w:tcW w:type="dxa" w:w="2500"/>
            <w:shd w:fill="EFEDEA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9"/>
                <w:szCs w:val="19"/>
              </w:rPr>
              <w:t xml:space="preserve">금지 표현</w:t>
            </w:r>
          </w:p>
        </w:tc>
        <w:tc>
          <w:tcPr>
            <w:tcW w:type="dxa" w:w="3500"/>
            <w:shd w:fill="EFEDEA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9"/>
                <w:szCs w:val="19"/>
              </w:rPr>
              <w:t xml:space="preserve">권장 표현</w:t>
            </w:r>
          </w:p>
        </w:tc>
        <w:tc>
          <w:tcPr>
            <w:tcW w:type="dxa" w:w="3360"/>
            <w:shd w:fill="EFEDEA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9"/>
                <w:szCs w:val="19"/>
              </w:rPr>
              <w:t xml:space="preserve">이유</w:t>
            </w:r>
          </w:p>
        </w:tc>
      </w:tr>
      <w:tr>
        <w:tc>
          <w:tcPr>
            <w:tcW w:type="dxa" w:w="2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반드시 ~해야 한다</w:t>
            </w:r>
          </w:p>
        </w:tc>
        <w:tc>
          <w:tcPr>
            <w:tcW w:type="dxa" w:w="3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~하는 것이 필요하다</w:t>
            </w:r>
          </w:p>
        </w:tc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단정 회피</w:t>
            </w:r>
          </w:p>
        </w:tc>
      </w:tr>
      <w:tr>
        <w:tc>
          <w:tcPr>
            <w:tcW w:type="dxa" w:w="2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확실히 개선된다</w:t>
            </w:r>
          </w:p>
        </w:tc>
        <w:tc>
          <w:tcPr>
            <w:tcW w:type="dxa" w:w="3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개선이 기대된다</w:t>
            </w:r>
          </w:p>
        </w:tc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결과 단정 회피</w:t>
            </w:r>
          </w:p>
        </w:tc>
      </w:tr>
      <w:tr>
        <w:tc>
          <w:tcPr>
            <w:tcW w:type="dxa" w:w="2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100% 해결된다</w:t>
            </w:r>
          </w:p>
        </w:tc>
        <w:tc>
          <w:tcPr>
            <w:tcW w:type="dxa" w:w="3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주요 원인 대부분을 해소한다</w:t>
            </w:r>
          </w:p>
        </w:tc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과장 회피</w:t>
            </w:r>
          </w:p>
        </w:tc>
      </w:tr>
      <w:tr>
        <w:tc>
          <w:tcPr>
            <w:tcW w:type="dxa" w:w="2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절대 발생하지 않는다</w:t>
            </w:r>
          </w:p>
        </w:tc>
        <w:tc>
          <w:tcPr>
            <w:tcW w:type="dxa" w:w="3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발생 가능성이 낮다</w:t>
            </w:r>
          </w:p>
        </w:tc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위험 은폐 회피</w:t>
            </w:r>
          </w:p>
        </w:tc>
      </w:tr>
      <w:tr>
        <w:tc>
          <w:tcPr>
            <w:tcW w:type="dxa" w:w="2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대폭 개선</w:t>
            </w:r>
          </w:p>
        </w:tc>
        <w:tc>
          <w:tcPr>
            <w:tcW w:type="dxa" w:w="3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○○% 개선</w:t>
            </w:r>
          </w:p>
        </w:tc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수치 명시</w:t>
            </w:r>
          </w:p>
        </w:tc>
      </w:tr>
      <w:tr>
        <w:tc>
          <w:tcPr>
            <w:tcW w:type="dxa" w:w="2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획기적인</w:t>
            </w:r>
          </w:p>
        </w:tc>
        <w:tc>
          <w:tcPr>
            <w:tcW w:type="dxa" w:w="3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기존 대비 개선되는</w:t>
            </w:r>
          </w:p>
        </w:tc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수식어 절제</w:t>
            </w:r>
          </w:p>
        </w:tc>
      </w:tr>
      <w:tr>
        <w:tc>
          <w:tcPr>
            <w:tcW w:type="dxa" w:w="2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매우 심각한</w:t>
            </w:r>
          </w:p>
        </w:tc>
        <w:tc>
          <w:tcPr>
            <w:tcW w:type="dxa" w:w="3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조치가 필요한</w:t>
            </w:r>
          </w:p>
        </w:tc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감정 표현 절제</w:t>
            </w:r>
          </w:p>
        </w:tc>
      </w:tr>
      <w:tr>
        <w:tc>
          <w:tcPr>
            <w:tcW w:type="dxa" w:w="2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아무 문제가 없다</w:t>
            </w:r>
          </w:p>
        </w:tc>
        <w:tc>
          <w:tcPr>
            <w:tcW w:type="dxa" w:w="3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확인된 문제는 없다</w:t>
            </w:r>
          </w:p>
        </w:tc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확인 범위 명시</w:t>
            </w:r>
          </w:p>
        </w:tc>
      </w:tr>
      <w:tr>
        <w:tc>
          <w:tcPr>
            <w:tcW w:type="dxa" w:w="2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누구나 알고 있듯이</w:t>
            </w:r>
          </w:p>
        </w:tc>
        <w:tc>
          <w:tcPr>
            <w:tcW w:type="dxa" w:w="3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자료에 따르면</w:t>
            </w:r>
          </w:p>
        </w:tc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근거 제시</w:t>
            </w:r>
          </w:p>
        </w:tc>
      </w:tr>
      <w:tr>
        <w:tc>
          <w:tcPr>
            <w:tcW w:type="dxa" w:w="2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일반적으로 알려진</w:t>
            </w:r>
          </w:p>
        </w:tc>
        <w:tc>
          <w:tcPr>
            <w:tcW w:type="dxa" w:w="3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출처를 명시한 자료 기준</w:t>
            </w:r>
          </w:p>
        </w:tc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출처 명시</w:t>
            </w:r>
          </w:p>
        </w:tc>
      </w:tr>
      <w:tr>
        <w:tc>
          <w:tcPr>
            <w:tcW w:type="dxa" w:w="2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최고의 방안</w:t>
            </w:r>
          </w:p>
        </w:tc>
        <w:tc>
          <w:tcPr>
            <w:tcW w:type="dxa" w:w="3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검토한 방안 중 우선 검토안</w:t>
            </w:r>
          </w:p>
        </w:tc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비교 범위 명시</w:t>
            </w:r>
          </w:p>
        </w:tc>
      </w:tr>
      <w:tr>
        <w:tc>
          <w:tcPr>
            <w:tcW w:type="dxa" w:w="2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즉시 시행 가능</w:t>
            </w:r>
          </w:p>
        </w:tc>
        <w:tc>
          <w:tcPr>
            <w:tcW w:type="dxa" w:w="35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시행 준비에 ○○주가 소요된다</w:t>
            </w:r>
          </w:p>
        </w:tc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소요 명시</w:t>
            </w:r>
          </w:p>
        </w:tc>
      </w:tr>
    </w:tbl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4. 용어와 약어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모든 영문 약어는 첫 등장 시 한글 풀이를 병기하고, 이후에는 약어로 표기합니다. 영문 단독 사용을 금합니다.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200"/>
        <w:gridCol w:w="2760"/>
      </w:tblGrid>
      <w:tr>
        <w:trPr>
          <w:tblHeader/>
        </w:trPr>
        <w:tc>
          <w:tcPr>
            <w:tcW w:type="dxa" w:w="3400"/>
            <w:shd w:fill="EFEDEA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9"/>
                <w:szCs w:val="19"/>
              </w:rPr>
              <w:t xml:space="preserve">원어</w:t>
            </w:r>
          </w:p>
        </w:tc>
        <w:tc>
          <w:tcPr>
            <w:tcW w:type="dxa" w:w="3200"/>
            <w:shd w:fill="EFEDEA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9"/>
                <w:szCs w:val="19"/>
              </w:rPr>
              <w:t xml:space="preserve">표기</w:t>
            </w:r>
          </w:p>
        </w:tc>
        <w:tc>
          <w:tcPr>
            <w:tcW w:type="dxa" w:w="2760"/>
            <w:shd w:fill="EFEDEA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9"/>
                <w:szCs w:val="19"/>
              </w:rPr>
              <w:t xml:space="preserve">이후 표기</w:t>
            </w:r>
          </w:p>
        </w:tc>
      </w:tr>
      <w:tr>
        <w:tc>
          <w:tcPr>
            <w:tcW w:type="dxa" w:w="3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Digital Transformation</w:t>
            </w:r>
          </w:p>
        </w:tc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디지털 전환(DX)</w:t>
            </w:r>
          </w:p>
        </w:tc>
        <w:tc>
          <w:tcPr>
            <w:tcW w:type="dxa" w:w="27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DX</w:t>
            </w:r>
          </w:p>
        </w:tc>
      </w:tr>
      <w:tr>
        <w:tc>
          <w:tcPr>
            <w:tcW w:type="dxa" w:w="3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Enterprise Resource Planning</w:t>
            </w:r>
          </w:p>
        </w:tc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전사적 자원관리(ERP)</w:t>
            </w:r>
          </w:p>
        </w:tc>
        <w:tc>
          <w:tcPr>
            <w:tcW w:type="dxa" w:w="27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ERP</w:t>
            </w:r>
          </w:p>
        </w:tc>
      </w:tr>
      <w:tr>
        <w:tc>
          <w:tcPr>
            <w:tcW w:type="dxa" w:w="3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Standardization</w:t>
            </w:r>
          </w:p>
        </w:tc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표준화</w:t>
            </w:r>
          </w:p>
        </w:tc>
        <w:tc>
          <w:tcPr>
            <w:tcW w:type="dxa" w:w="27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표준화</w:t>
            </w:r>
          </w:p>
        </w:tc>
      </w:tr>
      <w:tr>
        <w:tc>
          <w:tcPr>
            <w:tcW w:type="dxa" w:w="3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Visibility</w:t>
            </w:r>
          </w:p>
        </w:tc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가시화</w:t>
            </w:r>
          </w:p>
        </w:tc>
        <w:tc>
          <w:tcPr>
            <w:tcW w:type="dxa" w:w="27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가시화</w:t>
            </w:r>
          </w:p>
        </w:tc>
      </w:tr>
      <w:tr>
        <w:tc>
          <w:tcPr>
            <w:tcW w:type="dxa" w:w="3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Key Performance Indicator</w:t>
            </w:r>
          </w:p>
        </w:tc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핵심성과지표(KPI)</w:t>
            </w:r>
          </w:p>
        </w:tc>
        <w:tc>
          <w:tcPr>
            <w:tcW w:type="dxa" w:w="27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19"/>
                <w:szCs w:val="19"/>
              </w:rPr>
              <w:t xml:space="preserve">KPI</w:t>
            </w:r>
          </w:p>
        </w:tc>
      </w:tr>
    </w:tbl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5. 문장과 분량 기준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① 한 문장은 60자 이내를 기준으로 하고, 두 개 이상의 판단이 들어가면 문장을 나눕니다.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② 한 단락은 세 문장 이내로 유지합니다.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③ 목록은 실제로 병렬 항목일 때만 사용합니다. 서술로 충분한 내용을 억지로 항목화하지 않습니다.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④ 종결어미는 "~합니다", "~입니다"를 기본으로 합니다. 표와 목록에서는 명사형 종결을 허용합니다.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⑤ 구어체 축약("~죠", "~거든요")과 이모지를 사용하지 않습니다.</w:t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sz w:val="25"/>
          <w:szCs w:val="25"/>
        </w:rPr>
        <w:t xml:space="preserve">6. 수치 표기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① 모든 수치에는 출처를 병기합니다. 출처를 확인할 수 없는 수치는 기재하지 않습니다.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② 비율은 소수 첫째 자리까지 표기합니다(예: 34.2%).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③ 기간은 "영업일"과 "일"을 구분해 표기합니다.</w:t>
      </w:r>
    </w:p>
    <w:p>
      <w:pPr>
        <w:spacing w:after="120" w:before="0"/>
      </w:pPr>
      <w:r>
        <w:rPr>
          <w:rFonts w:ascii="맑은 고딕" w:cs="맑은 고딕" w:eastAsia="맑은 고딕" w:hAnsi="맑은 고딕"/>
          <w:sz w:val="21"/>
          <w:szCs w:val="21"/>
        </w:rPr>
        <w:t xml:space="preserve">④ 추정치는 "추정"을 병기하고 산출 근거를 각주로 남깁니다.</w:t>
      </w:r>
    </w:p>
    <w:p>
      <w:pPr>
        <w:pBdr>
          <w:top w:val="single" w:color="D6D3CF" w:sz="6"/>
        </w:pBdr>
        <w:spacing w:before="400"/>
      </w:pPr>
      <w:r>
        <w:rPr>
          <w:rFonts w:ascii="맑은 고딕" w:cs="맑은 고딕" w:eastAsia="맑은 고딕" w:hAnsi="맑은 고딕"/>
        </w:rPr>
        <w:t xml:space="preserve"/>
      </w:r>
    </w:p>
    <w:p>
      <w:pPr>
        <w:spacing w:after="120" w:before="120"/>
      </w:pPr>
      <w:r>
        <w:rPr>
          <w:rFonts w:ascii="맑은 고딕" w:cs="맑은 고딕" w:eastAsia="맑은 고딕" w:hAnsi="맑은 고딕"/>
          <w:color w:val="7E7A73"/>
          <w:sz w:val="17"/>
          <w:szCs w:val="17"/>
        </w:rPr>
        <w:t xml:space="preserve">데이터 고지 — 본 문서는 생성형 AI 활용 교육 실습용으로 작성된 가상 자료입니다. 실제 기관의 문서작성 규정·조직·인명과 무관하며, 실무에 그대로 적용할 수 없습니다.</w:t>
      </w:r>
    </w:p>
    <w:sectPr>
      <w:pgSz w:w="11906" w:h="16838" w:orient="portrait"/>
      <w:pgMar w:top="1200" w:right="1080" w:bottom="12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2026-08-11T18:21:33.814Z</dcterms:created>
  <dcterms:modified xsi:type="dcterms:W3CDTF">2026-08-11T18:21:33.819Z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